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63" w:rsidRPr="00FA3F63" w:rsidRDefault="00FA3F63" w:rsidP="00FA3F63">
      <w:pPr>
        <w:pStyle w:val="Heading1"/>
        <w:jc w:val="center"/>
        <w:rPr>
          <w:b/>
          <w:color w:val="1F3763"/>
          <w:sz w:val="40"/>
          <w:szCs w:val="40"/>
        </w:rPr>
      </w:pPr>
      <w:bookmarkStart w:id="0" w:name="_GoBack"/>
      <w:bookmarkEnd w:id="0"/>
      <w:r w:rsidRPr="00FA3F63">
        <w:rPr>
          <w:b/>
          <w:color w:val="1F3763"/>
          <w:sz w:val="40"/>
          <w:szCs w:val="40"/>
        </w:rPr>
        <w:t xml:space="preserve">BMFA Scale Indoor RC Competition </w:t>
      </w:r>
      <w:r>
        <w:rPr>
          <w:b/>
          <w:color w:val="1F3763"/>
          <w:sz w:val="40"/>
          <w:szCs w:val="40"/>
        </w:rPr>
        <w:t>Ta</w:t>
      </w:r>
      <w:r w:rsidRPr="00FA3F63">
        <w:rPr>
          <w:b/>
          <w:color w:val="1F3763"/>
          <w:sz w:val="40"/>
          <w:szCs w:val="40"/>
        </w:rPr>
        <w:t>ster</w:t>
      </w:r>
    </w:p>
    <w:p w:rsidR="00FA3F63" w:rsidRPr="00FA3F63" w:rsidRDefault="00FA3F63" w:rsidP="00FA3F63">
      <w:pPr>
        <w:pStyle w:val="Heading3"/>
        <w:ind w:left="360"/>
        <w:jc w:val="center"/>
        <w:rPr>
          <w:rFonts w:asciiTheme="minorHAnsi" w:hAnsiTheme="minorHAnsi"/>
          <w:b/>
          <w:bCs/>
          <w:color w:val="1F3763"/>
          <w:sz w:val="36"/>
          <w:szCs w:val="36"/>
        </w:rPr>
      </w:pPr>
      <w:r w:rsidRPr="00FA3F63">
        <w:rPr>
          <w:rFonts w:asciiTheme="minorHAnsi" w:hAnsiTheme="minorHAnsi"/>
          <w:b/>
          <w:bCs/>
          <w:color w:val="1F3763"/>
          <w:sz w:val="36"/>
          <w:szCs w:val="36"/>
        </w:rPr>
        <w:t>Experience BMFA Scale Indoor RC Competition Flying</w:t>
      </w:r>
    </w:p>
    <w:p w:rsidR="00FA3F63" w:rsidRPr="00FA3F63" w:rsidRDefault="00FA3F63" w:rsidP="00FA3F63">
      <w:pPr>
        <w:pStyle w:val="Heading3"/>
        <w:ind w:left="360"/>
        <w:jc w:val="center"/>
        <w:rPr>
          <w:rFonts w:asciiTheme="minorHAnsi" w:hAnsiTheme="minorHAnsi"/>
          <w:b/>
          <w:bCs/>
          <w:color w:val="1F3763"/>
          <w:sz w:val="28"/>
          <w:szCs w:val="28"/>
        </w:rPr>
      </w:pPr>
      <w:r w:rsidRPr="00FA3F63">
        <w:rPr>
          <w:rFonts w:asciiTheme="minorHAnsi" w:hAnsiTheme="minorHAnsi"/>
          <w:b/>
          <w:bCs/>
          <w:color w:val="1F3763"/>
          <w:sz w:val="28"/>
          <w:szCs w:val="28"/>
        </w:rPr>
        <w:t>Rules explained and questions answered</w:t>
      </w:r>
    </w:p>
    <w:p w:rsidR="00FA3F63" w:rsidRPr="00FA3F63" w:rsidRDefault="00FA3F63" w:rsidP="00FA3F63">
      <w:pPr>
        <w:pStyle w:val="Heading3"/>
        <w:ind w:left="360"/>
        <w:jc w:val="center"/>
        <w:rPr>
          <w:rFonts w:asciiTheme="minorHAnsi" w:hAnsiTheme="minorHAnsi"/>
          <w:b/>
          <w:bCs/>
          <w:color w:val="1F3763"/>
          <w:sz w:val="28"/>
          <w:szCs w:val="28"/>
        </w:rPr>
      </w:pPr>
      <w:r w:rsidRPr="00FA3F63">
        <w:rPr>
          <w:rFonts w:asciiTheme="minorHAnsi" w:hAnsiTheme="minorHAnsi"/>
          <w:b/>
          <w:bCs/>
          <w:color w:val="1F3763"/>
          <w:sz w:val="28"/>
          <w:szCs w:val="28"/>
        </w:rPr>
        <w:t>Fly a Competition schedule in front of experienced scale flying judges</w:t>
      </w:r>
    </w:p>
    <w:p w:rsidR="00FA3F63" w:rsidRPr="00FA3F63" w:rsidRDefault="00FA3F63" w:rsidP="00FA3F63">
      <w:pPr>
        <w:pStyle w:val="Heading3"/>
        <w:ind w:left="360"/>
        <w:jc w:val="center"/>
        <w:rPr>
          <w:rFonts w:asciiTheme="minorHAnsi" w:hAnsiTheme="minorHAnsi"/>
          <w:b/>
          <w:bCs/>
          <w:color w:val="1F3763"/>
          <w:sz w:val="28"/>
          <w:szCs w:val="28"/>
        </w:rPr>
      </w:pPr>
      <w:r w:rsidRPr="00FA3F63">
        <w:rPr>
          <w:rFonts w:asciiTheme="minorHAnsi" w:hAnsiTheme="minorHAnsi"/>
          <w:b/>
          <w:bCs/>
          <w:color w:val="1F3763"/>
          <w:sz w:val="28"/>
          <w:szCs w:val="28"/>
        </w:rPr>
        <w:t>Get immediate feedback and tips from the experts</w:t>
      </w:r>
    </w:p>
    <w:p w:rsidR="00FA3F63" w:rsidRDefault="00FA3F63" w:rsidP="00FA3F63">
      <w:pPr>
        <w:rPr>
          <w:b/>
          <w:color w:val="1F3763"/>
        </w:rPr>
      </w:pPr>
      <w:r>
        <w:rPr>
          <w:b/>
          <w:color w:val="1F3763"/>
        </w:rPr>
        <w:t>Venues</w:t>
      </w:r>
    </w:p>
    <w:p w:rsidR="00FA3F63" w:rsidRDefault="00FA3F63" w:rsidP="00FA3F63">
      <w:pPr>
        <w:pStyle w:val="ListParagraph"/>
        <w:numPr>
          <w:ilvl w:val="0"/>
          <w:numId w:val="1"/>
        </w:numPr>
        <w:rPr>
          <w:b/>
          <w:color w:val="1F3763"/>
          <w:sz w:val="24"/>
        </w:rPr>
      </w:pPr>
      <w:r>
        <w:rPr>
          <w:b/>
          <w:color w:val="1F3763"/>
          <w:sz w:val="24"/>
        </w:rPr>
        <w:t xml:space="preserve">St. Helens: </w:t>
      </w:r>
      <w:r>
        <w:rPr>
          <w:bCs/>
          <w:color w:val="1F3763"/>
          <w:sz w:val="24"/>
        </w:rPr>
        <w:t>Sat</w:t>
      </w:r>
      <w:r>
        <w:rPr>
          <w:b/>
          <w:color w:val="1F3763"/>
          <w:sz w:val="24"/>
        </w:rPr>
        <w:t xml:space="preserve"> </w:t>
      </w:r>
      <w:r>
        <w:rPr>
          <w:color w:val="1F3763"/>
          <w:sz w:val="24"/>
        </w:rPr>
        <w:t>25</w:t>
      </w:r>
      <w:r>
        <w:rPr>
          <w:color w:val="1F3763"/>
          <w:sz w:val="24"/>
          <w:vertAlign w:val="superscript"/>
        </w:rPr>
        <w:t>th</w:t>
      </w:r>
      <w:r>
        <w:rPr>
          <w:color w:val="1F3763"/>
          <w:sz w:val="24"/>
        </w:rPr>
        <w:t xml:space="preserve"> Jan 1:00pm – 4:00pm, contact: Eric Strefford 07711 268699</w:t>
      </w:r>
    </w:p>
    <w:p w:rsidR="00FA3F63" w:rsidRDefault="00FA3F63" w:rsidP="00FA3F63">
      <w:pPr>
        <w:pStyle w:val="ListParagraph"/>
        <w:numPr>
          <w:ilvl w:val="0"/>
          <w:numId w:val="1"/>
        </w:numPr>
        <w:rPr>
          <w:b/>
          <w:color w:val="1F3763"/>
          <w:sz w:val="24"/>
        </w:rPr>
      </w:pPr>
      <w:r>
        <w:rPr>
          <w:b/>
          <w:color w:val="1F3763"/>
          <w:sz w:val="24"/>
        </w:rPr>
        <w:t xml:space="preserve">RAF Shawbury: </w:t>
      </w:r>
      <w:r>
        <w:rPr>
          <w:color w:val="1F3763"/>
          <w:sz w:val="24"/>
        </w:rPr>
        <w:t>Sun 9</w:t>
      </w:r>
      <w:r>
        <w:rPr>
          <w:color w:val="1F3763"/>
          <w:sz w:val="24"/>
          <w:vertAlign w:val="superscript"/>
        </w:rPr>
        <w:t>th</w:t>
      </w:r>
      <w:r>
        <w:rPr>
          <w:color w:val="1F3763"/>
          <w:sz w:val="24"/>
        </w:rPr>
        <w:t xml:space="preserve"> Feb 1:00pm - 4:00pm, contact: Danny Fenton 07402 766399</w:t>
      </w:r>
    </w:p>
    <w:p w:rsidR="00FA3F63" w:rsidRDefault="00FA3F63" w:rsidP="00FA3F63">
      <w:pPr>
        <w:pStyle w:val="ListParagraph"/>
        <w:numPr>
          <w:ilvl w:val="0"/>
          <w:numId w:val="1"/>
        </w:numPr>
        <w:rPr>
          <w:b/>
          <w:color w:val="1F3763"/>
          <w:sz w:val="24"/>
        </w:rPr>
      </w:pPr>
      <w:r>
        <w:rPr>
          <w:b/>
          <w:color w:val="1F3763"/>
          <w:sz w:val="24"/>
        </w:rPr>
        <w:t xml:space="preserve">High Wycombe: </w:t>
      </w:r>
      <w:r>
        <w:rPr>
          <w:color w:val="1F3763"/>
          <w:sz w:val="24"/>
        </w:rPr>
        <w:t>Sat 21</w:t>
      </w:r>
      <w:r>
        <w:rPr>
          <w:color w:val="1F3763"/>
          <w:sz w:val="24"/>
          <w:vertAlign w:val="superscript"/>
        </w:rPr>
        <w:t>st</w:t>
      </w:r>
      <w:r>
        <w:rPr>
          <w:color w:val="1F3763"/>
          <w:sz w:val="24"/>
        </w:rPr>
        <w:t xml:space="preserve"> Mar 5:00pm – 8:00pm, contact: Brian Seymour 07931 343199</w:t>
      </w:r>
    </w:p>
    <w:p w:rsidR="00FA3F63" w:rsidRDefault="00FA3F63" w:rsidP="00FA3F63">
      <w:pPr>
        <w:pStyle w:val="Heading2"/>
        <w:rPr>
          <w:rFonts w:asciiTheme="minorHAnsi" w:hAnsiTheme="minorHAnsi"/>
          <w:b/>
          <w:color w:val="1F3763"/>
        </w:rPr>
      </w:pPr>
      <w:r>
        <w:rPr>
          <w:rFonts w:asciiTheme="minorHAnsi" w:hAnsiTheme="minorHAnsi"/>
          <w:b/>
          <w:color w:val="1F3763"/>
        </w:rPr>
        <w:t>Competition Basics:</w:t>
      </w:r>
    </w:p>
    <w:p w:rsidR="00FA3F63" w:rsidRDefault="00FA3F63" w:rsidP="00FA3F63">
      <w:pPr>
        <w:pStyle w:val="Heading3"/>
        <w:numPr>
          <w:ilvl w:val="0"/>
          <w:numId w:val="2"/>
        </w:numPr>
        <w:spacing w:before="0" w:line="240" w:lineRule="auto"/>
        <w:ind w:left="714" w:hanging="357"/>
        <w:contextualSpacing/>
        <w:rPr>
          <w:rFonts w:asciiTheme="minorHAnsi" w:hAnsiTheme="minorHAnsi"/>
          <w:color w:val="1F3763"/>
        </w:rPr>
      </w:pPr>
      <w:r>
        <w:rPr>
          <w:rFonts w:asciiTheme="minorHAnsi" w:hAnsiTheme="minorHAnsi"/>
          <w:color w:val="1F3763"/>
        </w:rPr>
        <w:t>Choose a subject model to suit your style of flying</w:t>
      </w:r>
    </w:p>
    <w:p w:rsidR="00FA3F63" w:rsidRDefault="00FA3F63" w:rsidP="00FA3F63">
      <w:pPr>
        <w:pStyle w:val="Heading3"/>
        <w:numPr>
          <w:ilvl w:val="0"/>
          <w:numId w:val="2"/>
        </w:numPr>
        <w:spacing w:before="0" w:line="240" w:lineRule="auto"/>
        <w:contextualSpacing/>
      </w:pPr>
      <w:r>
        <w:rPr>
          <w:rFonts w:asciiTheme="minorHAnsi" w:hAnsiTheme="minorHAnsi"/>
          <w:color w:val="1F3763"/>
        </w:rPr>
        <w:t>Create your competition flying schedule</w:t>
      </w:r>
      <w:r>
        <w:rPr>
          <w:noProof/>
          <w:lang w:val="en-GB" w:eastAsia="en-GB"/>
        </w:rPr>
        <w:drawing>
          <wp:anchor distT="0" distB="0" distL="114300" distR="114300" simplePos="0" relativeHeight="251659264" behindDoc="0" locked="0" layoutInCell="1" allowOverlap="1">
            <wp:simplePos x="0" y="0"/>
            <wp:positionH relativeFrom="column">
              <wp:align>right</wp:align>
            </wp:positionH>
            <wp:positionV relativeFrom="paragraph">
              <wp:posOffset>0</wp:posOffset>
            </wp:positionV>
            <wp:extent cx="1609725" cy="16097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14:sizeRelH relativeFrom="page">
              <wp14:pctWidth>0</wp14:pctWidth>
            </wp14:sizeRelH>
            <wp14:sizeRelV relativeFrom="page">
              <wp14:pctHeight>0</wp14:pctHeight>
            </wp14:sizeRelV>
          </wp:anchor>
        </w:drawing>
      </w:r>
    </w:p>
    <w:p w:rsidR="00FA3F63" w:rsidRDefault="00FA3F63" w:rsidP="00FA3F63">
      <w:pPr>
        <w:pStyle w:val="Heading3"/>
        <w:numPr>
          <w:ilvl w:val="0"/>
          <w:numId w:val="2"/>
        </w:numPr>
        <w:rPr>
          <w:rFonts w:asciiTheme="minorHAnsi" w:hAnsiTheme="minorHAnsi"/>
          <w:color w:val="1F3763"/>
        </w:rPr>
      </w:pPr>
      <w:r>
        <w:rPr>
          <w:rFonts w:asciiTheme="minorHAnsi" w:hAnsiTheme="minorHAnsi"/>
          <w:color w:val="1F3763"/>
        </w:rPr>
        <w:t>Fly the schedule in the same manner as the subject</w:t>
      </w:r>
    </w:p>
    <w:p w:rsidR="00FA3F63" w:rsidRDefault="00FA3F63" w:rsidP="00FA3F63">
      <w:pPr>
        <w:pStyle w:val="Heading3"/>
        <w:numPr>
          <w:ilvl w:val="0"/>
          <w:numId w:val="2"/>
        </w:numPr>
        <w:rPr>
          <w:rFonts w:asciiTheme="minorHAnsi" w:hAnsiTheme="minorHAnsi"/>
          <w:color w:val="1F3763"/>
        </w:rPr>
      </w:pPr>
      <w:r>
        <w:rPr>
          <w:rFonts w:asciiTheme="minorHAnsi" w:hAnsiTheme="minorHAnsi"/>
          <w:color w:val="1F3763"/>
        </w:rPr>
        <w:t>Information, and examples available to help create scale documentation for the scale class.</w:t>
      </w:r>
    </w:p>
    <w:p w:rsidR="00FA3F63" w:rsidRDefault="00FA3F63" w:rsidP="00FA3F63">
      <w:pPr>
        <w:pStyle w:val="Heading2"/>
        <w:rPr>
          <w:rFonts w:asciiTheme="minorHAnsi" w:hAnsiTheme="minorHAnsi"/>
          <w:b/>
          <w:color w:val="1F3763"/>
        </w:rPr>
      </w:pPr>
      <w:r>
        <w:rPr>
          <w:rFonts w:asciiTheme="minorHAnsi" w:hAnsiTheme="minorHAnsi"/>
          <w:b/>
          <w:color w:val="1F3763"/>
        </w:rPr>
        <w:t>Suitable Models:</w:t>
      </w:r>
    </w:p>
    <w:p w:rsidR="00FA3F63" w:rsidRDefault="00FA3F63" w:rsidP="00FA3F63">
      <w:pPr>
        <w:pStyle w:val="Heading3"/>
        <w:numPr>
          <w:ilvl w:val="0"/>
          <w:numId w:val="3"/>
        </w:numPr>
        <w:rPr>
          <w:rFonts w:asciiTheme="minorHAnsi" w:hAnsiTheme="minorHAnsi"/>
          <w:color w:val="1F3763"/>
        </w:rPr>
      </w:pPr>
      <w:r>
        <w:rPr>
          <w:rFonts w:asciiTheme="minorHAnsi" w:hAnsiTheme="minorHAnsi"/>
          <w:color w:val="1F3763"/>
        </w:rPr>
        <w:t>Any reasonable representation of a full-size model – full fuselage required</w:t>
      </w:r>
    </w:p>
    <w:p w:rsidR="00FA3F63" w:rsidRDefault="00FA3F63" w:rsidP="00FA3F63">
      <w:pPr>
        <w:pStyle w:val="Heading3"/>
        <w:numPr>
          <w:ilvl w:val="1"/>
          <w:numId w:val="3"/>
        </w:numPr>
        <w:rPr>
          <w:rFonts w:asciiTheme="minorHAnsi" w:hAnsiTheme="minorHAnsi"/>
          <w:color w:val="1F3763"/>
        </w:rPr>
      </w:pPr>
      <w:r>
        <w:rPr>
          <w:rFonts w:asciiTheme="minorHAnsi" w:hAnsiTheme="minorHAnsi"/>
          <w:color w:val="1F3763"/>
        </w:rPr>
        <w:t>ARTF/BNF models – e.g. E-flite, Ares</w:t>
      </w:r>
    </w:p>
    <w:p w:rsidR="00FA3F63" w:rsidRDefault="00FA3F63" w:rsidP="00FA3F63">
      <w:pPr>
        <w:pStyle w:val="Heading3"/>
        <w:numPr>
          <w:ilvl w:val="1"/>
          <w:numId w:val="3"/>
        </w:numPr>
        <w:rPr>
          <w:rFonts w:asciiTheme="minorHAnsi" w:hAnsiTheme="minorHAnsi"/>
          <w:color w:val="1F3763"/>
        </w:rPr>
      </w:pPr>
      <w:r>
        <w:rPr>
          <w:rFonts w:asciiTheme="minorHAnsi" w:hAnsiTheme="minorHAnsi"/>
          <w:color w:val="1F3763"/>
        </w:rPr>
        <w:t>Kits – e.g. Vintage Model Company, Microaces</w:t>
      </w:r>
    </w:p>
    <w:p w:rsidR="00FA3F63" w:rsidRDefault="00FA3F63" w:rsidP="00FA3F63">
      <w:pPr>
        <w:pStyle w:val="Heading3"/>
        <w:numPr>
          <w:ilvl w:val="1"/>
          <w:numId w:val="3"/>
        </w:numPr>
        <w:rPr>
          <w:rFonts w:asciiTheme="minorHAnsi" w:hAnsiTheme="minorHAnsi"/>
          <w:color w:val="1F3763"/>
        </w:rPr>
      </w:pPr>
      <w:r>
        <w:rPr>
          <w:rFonts w:asciiTheme="minorHAnsi" w:hAnsiTheme="minorHAnsi"/>
          <w:color w:val="1F3763"/>
        </w:rPr>
        <w:t>Scratch Builds</w:t>
      </w:r>
    </w:p>
    <w:p w:rsidR="00FA3F63" w:rsidRDefault="00FA3F63" w:rsidP="00FA3F63">
      <w:pPr>
        <w:pStyle w:val="Heading3"/>
        <w:numPr>
          <w:ilvl w:val="0"/>
          <w:numId w:val="3"/>
        </w:numPr>
        <w:rPr>
          <w:rFonts w:asciiTheme="minorHAnsi" w:hAnsiTheme="minorHAnsi"/>
          <w:color w:val="1F3763"/>
        </w:rPr>
      </w:pPr>
      <w:r>
        <w:rPr>
          <w:rFonts w:asciiTheme="minorHAnsi" w:hAnsiTheme="minorHAnsi"/>
          <w:color w:val="1F3763"/>
        </w:rPr>
        <w:t>Max. Weight – 300g</w:t>
      </w:r>
    </w:p>
    <w:p w:rsidR="00FA3F63" w:rsidRDefault="00FA3F63" w:rsidP="00FA3F63">
      <w:pPr>
        <w:pStyle w:val="Heading3"/>
        <w:numPr>
          <w:ilvl w:val="0"/>
          <w:numId w:val="3"/>
        </w:numPr>
        <w:rPr>
          <w:rFonts w:asciiTheme="minorHAnsi" w:hAnsiTheme="minorHAnsi"/>
          <w:color w:val="1F3763"/>
          <w:lang w:val="en-GB"/>
        </w:rPr>
      </w:pPr>
      <w:r>
        <w:rPr>
          <w:noProof/>
          <w:lang w:val="en-GB"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353060</wp:posOffset>
            </wp:positionV>
            <wp:extent cx="1619250" cy="1209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olor w:val="1F3763"/>
          <w:lang w:val="en-GB"/>
        </w:rPr>
        <w:t>Max Wing Loading – 15g/sq.dm e.g.</w:t>
      </w:r>
    </w:p>
    <w:p w:rsidR="00FA3F63" w:rsidRDefault="00FA3F63" w:rsidP="00FA3F63">
      <w:pPr>
        <w:pStyle w:val="Heading3"/>
        <w:numPr>
          <w:ilvl w:val="1"/>
          <w:numId w:val="3"/>
        </w:numPr>
        <w:rPr>
          <w:rFonts w:asciiTheme="minorHAnsi" w:hAnsiTheme="minorHAnsi"/>
          <w:color w:val="1F3763"/>
          <w:lang w:val="en-GB"/>
        </w:rPr>
      </w:pPr>
      <w:r>
        <w:rPr>
          <w:rFonts w:asciiTheme="minorHAnsi" w:hAnsiTheme="minorHAnsi"/>
          <w:color w:val="1F3763"/>
          <w:lang w:val="en-GB"/>
        </w:rPr>
        <w:t>Microaces Fokker D.VII: AUW 39g, W/S 14.5”, W/L = 9.0g/sq.dm</w:t>
      </w:r>
    </w:p>
    <w:p w:rsidR="00FA3F63" w:rsidRDefault="00FA3F63" w:rsidP="00FA3F63">
      <w:pPr>
        <w:pStyle w:val="Heading3"/>
        <w:numPr>
          <w:ilvl w:val="1"/>
          <w:numId w:val="3"/>
        </w:numPr>
        <w:rPr>
          <w:rFonts w:asciiTheme="minorHAnsi" w:hAnsiTheme="minorHAnsi"/>
          <w:color w:val="1F3763"/>
          <w:lang w:val="en-GB"/>
        </w:rPr>
      </w:pPr>
      <w:r>
        <w:rPr>
          <w:rFonts w:asciiTheme="minorHAnsi" w:hAnsiTheme="minorHAnsi"/>
          <w:color w:val="1F3763"/>
          <w:lang w:val="en-GB"/>
        </w:rPr>
        <w:t>E-flite UMX Waco: AUW 98g, W/S 21.7“, W/L = 11.5g/sq.dm</w:t>
      </w:r>
    </w:p>
    <w:p w:rsidR="00FA3F63" w:rsidRDefault="00FA3F63" w:rsidP="00FA3F63">
      <w:pPr>
        <w:pStyle w:val="Heading3"/>
        <w:numPr>
          <w:ilvl w:val="1"/>
          <w:numId w:val="3"/>
        </w:numPr>
        <w:rPr>
          <w:rFonts w:asciiTheme="minorHAnsi" w:hAnsiTheme="minorHAnsi"/>
          <w:color w:val="1F3763"/>
          <w:lang w:val="en-GB"/>
        </w:rPr>
      </w:pPr>
      <w:r>
        <w:rPr>
          <w:rFonts w:asciiTheme="minorHAnsi" w:hAnsiTheme="minorHAnsi"/>
          <w:color w:val="1F3763"/>
          <w:lang w:val="en-GB"/>
        </w:rPr>
        <w:t>Ares Fokker D.VII: AUW 29g, W/S 15.6”, W/L = 7g/sq.dm</w:t>
      </w:r>
    </w:p>
    <w:p w:rsidR="00FA3F63" w:rsidRDefault="00FA3F63" w:rsidP="00FA3F63">
      <w:pPr>
        <w:pStyle w:val="Heading3"/>
        <w:numPr>
          <w:ilvl w:val="0"/>
          <w:numId w:val="3"/>
        </w:numPr>
        <w:rPr>
          <w:rFonts w:asciiTheme="minorHAnsi" w:hAnsiTheme="minorHAnsi"/>
          <w:color w:val="1F3763"/>
        </w:rPr>
      </w:pPr>
      <w:r>
        <w:rPr>
          <w:rFonts w:asciiTheme="minorHAnsi" w:hAnsiTheme="minorHAnsi"/>
          <w:color w:val="1F3763"/>
        </w:rPr>
        <w:t>Power; Electric, CO2, Rubber</w:t>
      </w:r>
    </w:p>
    <w:p w:rsidR="00FA3F63" w:rsidRDefault="00FA3F63" w:rsidP="00FA3F63">
      <w:pPr>
        <w:rPr>
          <w:color w:val="1F3763"/>
          <w:sz w:val="24"/>
          <w:szCs w:val="24"/>
        </w:rPr>
      </w:pPr>
      <w:r>
        <w:rPr>
          <w:noProof/>
          <w:lang w:val="en-GB" w:eastAsia="en-GB"/>
        </w:rPr>
        <w:drawing>
          <wp:anchor distT="0" distB="0" distL="114300" distR="114300" simplePos="0" relativeHeight="251660288" behindDoc="0" locked="0" layoutInCell="1" allowOverlap="1">
            <wp:simplePos x="0" y="0"/>
            <wp:positionH relativeFrom="margin">
              <wp:posOffset>-47625</wp:posOffset>
            </wp:positionH>
            <wp:positionV relativeFrom="paragraph">
              <wp:posOffset>33020</wp:posOffset>
            </wp:positionV>
            <wp:extent cx="22383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181100"/>
                    </a:xfrm>
                    <a:prstGeom prst="rect">
                      <a:avLst/>
                    </a:prstGeom>
                    <a:noFill/>
                  </pic:spPr>
                </pic:pic>
              </a:graphicData>
            </a:graphic>
            <wp14:sizeRelH relativeFrom="page">
              <wp14:pctWidth>0</wp14:pctWidth>
            </wp14:sizeRelH>
            <wp14:sizeRelV relativeFrom="page">
              <wp14:pctHeight>0</wp14:pctHeight>
            </wp14:sizeRelV>
          </wp:anchor>
        </w:drawing>
      </w:r>
      <w:r>
        <w:rPr>
          <w:color w:val="1F3763"/>
          <w:sz w:val="24"/>
          <w:szCs w:val="24"/>
        </w:rPr>
        <w:t xml:space="preserve">These events are a fantastic opportunity to try your hand at BMFA Scale RC Indoor competition flying. Of all the BMFA and FAI competition classes, scale competitions are the most inclusive.  The key is to fly models in the same style as their full size subjects.  </w:t>
      </w:r>
      <w:r>
        <w:rPr>
          <w:b/>
          <w:bCs/>
          <w:color w:val="1F3763"/>
          <w:sz w:val="24"/>
          <w:szCs w:val="24"/>
        </w:rPr>
        <w:t>Should your flying style be calm and sedate then choose a subject that flies in a calm and sedate manner and fly your model in a calm and sedate manner to score well</w:t>
      </w:r>
      <w:r>
        <w:rPr>
          <w:color w:val="1F3763"/>
          <w:sz w:val="24"/>
          <w:szCs w:val="24"/>
        </w:rPr>
        <w:t xml:space="preserve">.  Fifty percent of the flying points are awarded for take-off (15%), landing (15%), and smoothness of the overall flight (20%). These three areas are key to scoring well. </w:t>
      </w:r>
    </w:p>
    <w:p w:rsidR="00FA3F63" w:rsidRDefault="00FA3F63" w:rsidP="00FA3F63">
      <w:pPr>
        <w:pStyle w:val="Heading2"/>
        <w:rPr>
          <w:rFonts w:asciiTheme="minorHAnsi" w:hAnsiTheme="minorHAnsi"/>
          <w:color w:val="1F3763"/>
        </w:rPr>
      </w:pPr>
      <w:r>
        <w:rPr>
          <w:rFonts w:asciiTheme="minorHAnsi" w:hAnsiTheme="minorHAnsi"/>
          <w:color w:val="1F3763"/>
        </w:rPr>
        <w:t xml:space="preserve">See BMFA Scale Website for rules and further Scale Competition information: </w:t>
      </w:r>
      <w:hyperlink r:id="rId8" w:history="1">
        <w:r>
          <w:rPr>
            <w:rStyle w:val="Hyperlink"/>
            <w:rFonts w:asciiTheme="minorHAnsi" w:hAnsiTheme="minorHAnsi"/>
            <w:color w:val="1F3763"/>
          </w:rPr>
          <w:t>https://scale.bmfa.org/</w:t>
        </w:r>
      </w:hyperlink>
    </w:p>
    <w:p w:rsidR="00FA3F63" w:rsidRDefault="00FA3F63" w:rsidP="00FA3F63">
      <w:r>
        <w:rPr>
          <w:color w:val="1F3763"/>
        </w:rPr>
        <w:t>(The new 2020 rulebook will be published in early January)</w:t>
      </w:r>
    </w:p>
    <w:p w:rsidR="00A1475E" w:rsidRDefault="00A1475E"/>
    <w:sectPr w:rsidR="00A1475E" w:rsidSect="00FA3F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21EE"/>
    <w:multiLevelType w:val="hybridMultilevel"/>
    <w:tmpl w:val="AA2CC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AB3DB0"/>
    <w:multiLevelType w:val="hybridMultilevel"/>
    <w:tmpl w:val="8468168A"/>
    <w:lvl w:ilvl="0" w:tplc="FFFFFFFF">
      <w:start w:val="1"/>
      <w:numFmt w:val="bullet"/>
      <w:lvlText w:val=""/>
      <w:lvlJc w:val="left"/>
      <w:pPr>
        <w:ind w:left="720" w:hanging="360"/>
      </w:pPr>
      <w:rPr>
        <w:rFonts w:ascii="Symbol" w:hAnsi="Symbol" w:hint="default"/>
      </w:rPr>
    </w:lvl>
    <w:lvl w:ilvl="1" w:tplc="66703E66">
      <w:start w:val="1"/>
      <w:numFmt w:val="bullet"/>
      <w:lvlText w:val="o"/>
      <w:lvlJc w:val="left"/>
      <w:pPr>
        <w:ind w:left="1440" w:hanging="360"/>
      </w:pPr>
      <w:rPr>
        <w:rFonts w:ascii="Courier New" w:hAnsi="Courier New" w:cs="Times New Roman" w:hint="default"/>
      </w:rPr>
    </w:lvl>
    <w:lvl w:ilvl="2" w:tplc="4D12023C">
      <w:start w:val="1"/>
      <w:numFmt w:val="bullet"/>
      <w:lvlText w:val=""/>
      <w:lvlJc w:val="left"/>
      <w:pPr>
        <w:ind w:left="2160" w:hanging="360"/>
      </w:pPr>
      <w:rPr>
        <w:rFonts w:ascii="Wingdings" w:hAnsi="Wingdings" w:hint="default"/>
      </w:rPr>
    </w:lvl>
    <w:lvl w:ilvl="3" w:tplc="FE98C0BA">
      <w:start w:val="1"/>
      <w:numFmt w:val="bullet"/>
      <w:lvlText w:val=""/>
      <w:lvlJc w:val="left"/>
      <w:pPr>
        <w:ind w:left="2880" w:hanging="360"/>
      </w:pPr>
      <w:rPr>
        <w:rFonts w:ascii="Symbol" w:hAnsi="Symbol" w:hint="default"/>
      </w:rPr>
    </w:lvl>
    <w:lvl w:ilvl="4" w:tplc="32DC9BEC">
      <w:start w:val="1"/>
      <w:numFmt w:val="bullet"/>
      <w:lvlText w:val="o"/>
      <w:lvlJc w:val="left"/>
      <w:pPr>
        <w:ind w:left="3600" w:hanging="360"/>
      </w:pPr>
      <w:rPr>
        <w:rFonts w:ascii="Courier New" w:hAnsi="Courier New" w:cs="Times New Roman" w:hint="default"/>
      </w:rPr>
    </w:lvl>
    <w:lvl w:ilvl="5" w:tplc="15B8A104">
      <w:start w:val="1"/>
      <w:numFmt w:val="bullet"/>
      <w:lvlText w:val=""/>
      <w:lvlJc w:val="left"/>
      <w:pPr>
        <w:ind w:left="4320" w:hanging="360"/>
      </w:pPr>
      <w:rPr>
        <w:rFonts w:ascii="Wingdings" w:hAnsi="Wingdings" w:hint="default"/>
      </w:rPr>
    </w:lvl>
    <w:lvl w:ilvl="6" w:tplc="96B2AFB4">
      <w:start w:val="1"/>
      <w:numFmt w:val="bullet"/>
      <w:lvlText w:val=""/>
      <w:lvlJc w:val="left"/>
      <w:pPr>
        <w:ind w:left="5040" w:hanging="360"/>
      </w:pPr>
      <w:rPr>
        <w:rFonts w:ascii="Symbol" w:hAnsi="Symbol" w:hint="default"/>
      </w:rPr>
    </w:lvl>
    <w:lvl w:ilvl="7" w:tplc="06E28E5A">
      <w:start w:val="1"/>
      <w:numFmt w:val="bullet"/>
      <w:lvlText w:val="o"/>
      <w:lvlJc w:val="left"/>
      <w:pPr>
        <w:ind w:left="5760" w:hanging="360"/>
      </w:pPr>
      <w:rPr>
        <w:rFonts w:ascii="Courier New" w:hAnsi="Courier New" w:cs="Times New Roman" w:hint="default"/>
      </w:rPr>
    </w:lvl>
    <w:lvl w:ilvl="8" w:tplc="985684E8">
      <w:start w:val="1"/>
      <w:numFmt w:val="bullet"/>
      <w:lvlText w:val=""/>
      <w:lvlJc w:val="left"/>
      <w:pPr>
        <w:ind w:left="6480" w:hanging="360"/>
      </w:pPr>
      <w:rPr>
        <w:rFonts w:ascii="Wingdings" w:hAnsi="Wingdings" w:hint="default"/>
      </w:rPr>
    </w:lvl>
  </w:abstractNum>
  <w:abstractNum w:abstractNumId="2" w15:restartNumberingAfterBreak="0">
    <w:nsid w:val="6DB05799"/>
    <w:multiLevelType w:val="hybridMultilevel"/>
    <w:tmpl w:val="12CA3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63"/>
    <w:rsid w:val="00A1475E"/>
    <w:rsid w:val="00FA3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BE19A-FA67-45C3-985C-ED2C968B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63"/>
    <w:pPr>
      <w:spacing w:line="256" w:lineRule="auto"/>
    </w:pPr>
    <w:rPr>
      <w:lang w:val="en-US"/>
    </w:rPr>
  </w:style>
  <w:style w:type="paragraph" w:styleId="Heading1">
    <w:name w:val="heading 1"/>
    <w:basedOn w:val="Normal"/>
    <w:next w:val="Normal"/>
    <w:link w:val="Heading1Char"/>
    <w:uiPriority w:val="9"/>
    <w:qFormat/>
    <w:rsid w:val="00FA3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3F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3F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F6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FA3F63"/>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FA3F63"/>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FA3F63"/>
    <w:rPr>
      <w:color w:val="0000FF"/>
      <w:u w:val="single"/>
    </w:rPr>
  </w:style>
  <w:style w:type="paragraph" w:styleId="ListParagraph">
    <w:name w:val="List Paragraph"/>
    <w:basedOn w:val="Normal"/>
    <w:uiPriority w:val="34"/>
    <w:qFormat/>
    <w:rsid w:val="00FA3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le.bmfa.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Minchell</dc:creator>
  <cp:keywords/>
  <dc:description/>
  <cp:lastModifiedBy>John Minchell</cp:lastModifiedBy>
  <cp:revision>1</cp:revision>
  <dcterms:created xsi:type="dcterms:W3CDTF">2020-01-08T16:59:00Z</dcterms:created>
  <dcterms:modified xsi:type="dcterms:W3CDTF">2020-01-08T17:19:00Z</dcterms:modified>
</cp:coreProperties>
</file>